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9326" w14:textId="0D88542E" w:rsidR="00EB5488" w:rsidRPr="00957137" w:rsidRDefault="008B3287" w:rsidP="008B3287">
      <w:pPr>
        <w:rPr>
          <w:b/>
          <w:bCs/>
        </w:rPr>
      </w:pPr>
      <w:r w:rsidRPr="00957137">
        <w:rPr>
          <w:b/>
          <w:bCs/>
        </w:rPr>
        <w:t>XI CONFERÊNCIA MUNICIPAL DOS DIREITOS DA CRIANÇA E DOADOLESCENTE DE ARARAQUARA</w:t>
      </w:r>
    </w:p>
    <w:p w14:paraId="4A786BA4" w14:textId="569A9DEE" w:rsidR="008B3287" w:rsidRPr="00957137" w:rsidRDefault="008B3287" w:rsidP="008B3287">
      <w:pPr>
        <w:rPr>
          <w:b/>
          <w:bCs/>
        </w:rPr>
      </w:pPr>
      <w:r w:rsidRPr="00957137">
        <w:rPr>
          <w:b/>
          <w:bCs/>
        </w:rPr>
        <w:t xml:space="preserve">CONFERÊNCIAS </w:t>
      </w:r>
      <w:r w:rsidR="00957137" w:rsidRPr="00957137">
        <w:rPr>
          <w:b/>
          <w:bCs/>
        </w:rPr>
        <w:t>LIVRES DE 01 A 30 DE NOVEMBRO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B3287" w14:paraId="30537246" w14:textId="77777777" w:rsidTr="008B3287">
        <w:tc>
          <w:tcPr>
            <w:tcW w:w="6997" w:type="dxa"/>
          </w:tcPr>
          <w:p w14:paraId="2EC1A1F8" w14:textId="1FBE5571" w:rsidR="008B3287" w:rsidRDefault="008B3287" w:rsidP="008B3287">
            <w:r>
              <w:t xml:space="preserve">EIXOS TEMÁTICOS </w:t>
            </w:r>
          </w:p>
        </w:tc>
        <w:tc>
          <w:tcPr>
            <w:tcW w:w="6997" w:type="dxa"/>
          </w:tcPr>
          <w:p w14:paraId="556F77CA" w14:textId="3D71AE99" w:rsidR="008B3287" w:rsidRDefault="008B3287" w:rsidP="008B3287">
            <w:r>
              <w:t>PERGUNTAS</w:t>
            </w:r>
            <w:r w:rsidR="00B55BB6">
              <w:t xml:space="preserve"> </w:t>
            </w:r>
          </w:p>
        </w:tc>
      </w:tr>
      <w:tr w:rsidR="008B3287" w14:paraId="11F617CE" w14:textId="77777777" w:rsidTr="008B3287">
        <w:tc>
          <w:tcPr>
            <w:tcW w:w="6997" w:type="dxa"/>
          </w:tcPr>
          <w:p w14:paraId="155DD452" w14:textId="77777777" w:rsidR="008B3287" w:rsidRPr="008B3287" w:rsidRDefault="008B3287" w:rsidP="008B3287">
            <w:r w:rsidRPr="008B3287">
              <w:rPr>
                <w:b/>
                <w:bCs/>
              </w:rPr>
              <w:t>I</w:t>
            </w:r>
            <w:r w:rsidRPr="008B3287">
              <w:t xml:space="preserve">- Promoção e garantia dos direitos humanos de crianças e adolescentes no contexto pandêmico e pós-pandêmico; </w:t>
            </w:r>
          </w:p>
          <w:p w14:paraId="4BA71964" w14:textId="79B2AA1C" w:rsidR="008B3287" w:rsidRPr="008B3287" w:rsidRDefault="008B3287" w:rsidP="008B3287">
            <w:pPr>
              <w:pStyle w:val="PargrafodaLista"/>
              <w:numPr>
                <w:ilvl w:val="0"/>
                <w:numId w:val="1"/>
              </w:numPr>
            </w:pPr>
            <w:proofErr w:type="spellStart"/>
            <w:r w:rsidRPr="008B3287">
              <w:t>Sub-eixo</w:t>
            </w:r>
            <w:proofErr w:type="spellEnd"/>
            <w:r w:rsidRPr="008B3287">
              <w:t>: abordagem intersetorial para prevenção, promoção e cuidados da saúde mental de crianças e adolescentes pós-pandemia.</w:t>
            </w:r>
          </w:p>
          <w:p w14:paraId="3125296B" w14:textId="10DB5C1A" w:rsidR="008B3287" w:rsidRPr="008B3287" w:rsidRDefault="008B3287" w:rsidP="008B3287">
            <w:pPr>
              <w:pStyle w:val="PargrafodaLista"/>
              <w:numPr>
                <w:ilvl w:val="0"/>
                <w:numId w:val="1"/>
              </w:numPr>
            </w:pPr>
            <w:r w:rsidRPr="008B3287">
              <w:t>Indicar um desafio e uma experiência exitosa para</w:t>
            </w:r>
            <w:r>
              <w:t xml:space="preserve"> a prevenção, promoção e cuidados da saúde mental de crianças e adolescentes pós-pandemia.</w:t>
            </w:r>
          </w:p>
          <w:p w14:paraId="0C53C4DE" w14:textId="77777777" w:rsidR="008B3287" w:rsidRDefault="008B3287" w:rsidP="008B3287"/>
        </w:tc>
        <w:tc>
          <w:tcPr>
            <w:tcW w:w="6997" w:type="dxa"/>
          </w:tcPr>
          <w:p w14:paraId="15EDFD54" w14:textId="45F057CD" w:rsidR="008B3287" w:rsidRDefault="008B3287" w:rsidP="008B3287">
            <w:pPr>
              <w:pStyle w:val="PargrafodaLista"/>
              <w:numPr>
                <w:ilvl w:val="0"/>
                <w:numId w:val="2"/>
              </w:numPr>
            </w:pPr>
            <w:r>
              <w:t xml:space="preserve">Quais situações e como as </w:t>
            </w:r>
            <w:r w:rsidR="00B55BB6">
              <w:t>políticas</w:t>
            </w:r>
            <w:r>
              <w:t xml:space="preserve"> para a criança e adolescente foram afetadas no seu território no contexto pandêmico?</w:t>
            </w:r>
          </w:p>
          <w:p w14:paraId="0F8CEAEF" w14:textId="3A6D3499" w:rsidR="008B3287" w:rsidRDefault="008B3287" w:rsidP="008B3287">
            <w:pPr>
              <w:pStyle w:val="PargrafodaLista"/>
              <w:numPr>
                <w:ilvl w:val="0"/>
                <w:numId w:val="2"/>
              </w:numPr>
            </w:pPr>
            <w:r>
              <w:t xml:space="preserve">Quais ações são necessárias para superar as situações que afetaram as </w:t>
            </w:r>
            <w:r w:rsidR="00243A02">
              <w:t>políticas</w:t>
            </w:r>
            <w:r>
              <w:t xml:space="preserve"> públicas </w:t>
            </w:r>
            <w:r w:rsidR="00243A02">
              <w:t>para crianças e adolescentes no contexto pandêmico?</w:t>
            </w:r>
          </w:p>
          <w:p w14:paraId="04B43F89" w14:textId="784325D4" w:rsidR="00243A02" w:rsidRDefault="00243A02" w:rsidP="008B3287">
            <w:pPr>
              <w:pStyle w:val="PargrafodaLista"/>
              <w:numPr>
                <w:ilvl w:val="0"/>
                <w:numId w:val="2"/>
              </w:numPr>
            </w:pPr>
            <w:r>
              <w:t>Sobre o período pós-pandemia, quais ações são necessárias para reparação, promoção e garantia de direitos humanos de crianças e adolescentes nas áreas de: educação, saúde física e mental, segurança alimentar, primeira infância.</w:t>
            </w:r>
          </w:p>
        </w:tc>
      </w:tr>
      <w:tr w:rsidR="008B3287" w14:paraId="3DE71965" w14:textId="77777777" w:rsidTr="008B3287">
        <w:tc>
          <w:tcPr>
            <w:tcW w:w="6997" w:type="dxa"/>
          </w:tcPr>
          <w:p w14:paraId="79C6806D" w14:textId="77777777" w:rsidR="00243A02" w:rsidRPr="00243A02" w:rsidRDefault="00243A02" w:rsidP="00243A02">
            <w:r w:rsidRPr="00243A02">
              <w:t xml:space="preserve">II-Enfrentamento das violações e vulnerabilidades resultantes da pandemia de Covid-19; </w:t>
            </w:r>
          </w:p>
          <w:p w14:paraId="4F39D98C" w14:textId="4456EFA8" w:rsidR="00243A02" w:rsidRPr="00243A02" w:rsidRDefault="00243A02" w:rsidP="00243A02">
            <w:r w:rsidRPr="00243A02">
              <w:t xml:space="preserve">a) </w:t>
            </w:r>
            <w:proofErr w:type="spellStart"/>
            <w:r w:rsidRPr="00243A02">
              <w:t>Sub-eixo</w:t>
            </w:r>
            <w:proofErr w:type="spellEnd"/>
            <w:r w:rsidRPr="00243A02">
              <w:t>: indicar um desafio e uma experiência exitosa</w:t>
            </w:r>
            <w:r>
              <w:t xml:space="preserve"> </w:t>
            </w:r>
            <w:r w:rsidRPr="00243A02">
              <w:t>para o enfrentamento das violações e vulnerabilidades resultantes da pandemia Covid-19.</w:t>
            </w:r>
          </w:p>
          <w:p w14:paraId="28FBF3AF" w14:textId="302B9422" w:rsidR="008B3287" w:rsidRPr="00243A02" w:rsidRDefault="008B3287" w:rsidP="008B3287"/>
        </w:tc>
        <w:tc>
          <w:tcPr>
            <w:tcW w:w="6997" w:type="dxa"/>
          </w:tcPr>
          <w:p w14:paraId="071CC202" w14:textId="5751C1E5" w:rsidR="00243A02" w:rsidRPr="00243A02" w:rsidRDefault="00243A02" w:rsidP="00243A02">
            <w:pPr>
              <w:pStyle w:val="PargrafodaLista"/>
              <w:numPr>
                <w:ilvl w:val="0"/>
                <w:numId w:val="3"/>
              </w:numPr>
            </w:pPr>
            <w:r>
              <w:rPr>
                <w:sz w:val="20"/>
                <w:szCs w:val="20"/>
              </w:rPr>
              <w:t>N</w:t>
            </w:r>
            <w:r w:rsidRPr="00243A02">
              <w:rPr>
                <w:sz w:val="20"/>
                <w:szCs w:val="20"/>
              </w:rPr>
              <w:t>este período houve registro de aumento das violações de direitos de crianças e adolescentes no seu território?</w:t>
            </w:r>
            <w:r>
              <w:rPr>
                <w:sz w:val="20"/>
                <w:szCs w:val="20"/>
              </w:rPr>
              <w:t xml:space="preserve"> É possível fazer comparativo com o período anterior à pandemia?</w:t>
            </w:r>
          </w:p>
          <w:p w14:paraId="679611AD" w14:textId="77777777" w:rsidR="00243A02" w:rsidRDefault="00243A02" w:rsidP="00243A02">
            <w:pPr>
              <w:pStyle w:val="PargrafodaLista"/>
              <w:numPr>
                <w:ilvl w:val="0"/>
                <w:numId w:val="3"/>
              </w:numPr>
            </w:pPr>
            <w:r>
              <w:t>Sobre o período pós-pandemia, quais ações são necessárias para:</w:t>
            </w:r>
          </w:p>
          <w:p w14:paraId="0D58055B" w14:textId="77777777" w:rsidR="00243A02" w:rsidRDefault="00243A02" w:rsidP="00243A02">
            <w:pPr>
              <w:pStyle w:val="PargrafodaLista"/>
              <w:numPr>
                <w:ilvl w:val="0"/>
                <w:numId w:val="4"/>
              </w:numPr>
            </w:pPr>
            <w:r>
              <w:t>Atendimento de crianças e adolescentes sequelados;</w:t>
            </w:r>
          </w:p>
          <w:p w14:paraId="6FDB38CA" w14:textId="77777777" w:rsidR="00243A02" w:rsidRDefault="00243A02" w:rsidP="00243A02">
            <w:pPr>
              <w:pStyle w:val="PargrafodaLista"/>
              <w:numPr>
                <w:ilvl w:val="0"/>
                <w:numId w:val="4"/>
              </w:numPr>
            </w:pPr>
            <w:r>
              <w:t xml:space="preserve">Atendimento de crianças e adolescentes privados da convivência familiar e comunitária devido </w:t>
            </w:r>
            <w:r w:rsidR="00A921B0">
              <w:t>à Covid-19e ao feminicídio;</w:t>
            </w:r>
          </w:p>
          <w:p w14:paraId="1B658DB4" w14:textId="6A814B9F" w:rsidR="00A921B0" w:rsidRDefault="00A921B0" w:rsidP="00243A02">
            <w:pPr>
              <w:pStyle w:val="PargrafodaLista"/>
              <w:numPr>
                <w:ilvl w:val="0"/>
                <w:numId w:val="4"/>
              </w:numPr>
            </w:pPr>
            <w:r>
              <w:t>Atendimento a crianças e adolescentes com ausência de contato nos serviços de acolhimento pela suspensão de visitas presenciais e pela falta de equipamentos para manter contato à distância (exclusão digital)</w:t>
            </w:r>
          </w:p>
          <w:p w14:paraId="49A8E391" w14:textId="7D3EEFE5" w:rsidR="00A921B0" w:rsidRDefault="00A921B0" w:rsidP="00243A02">
            <w:pPr>
              <w:pStyle w:val="PargrafodaLista"/>
              <w:numPr>
                <w:ilvl w:val="0"/>
                <w:numId w:val="4"/>
              </w:numPr>
            </w:pPr>
            <w:r>
              <w:t>Atendimento a criança e adolescentes evadidos nas escolas, incluindo creche, educação infantil; atendimento a crianças e adolescentes em acolhimento;</w:t>
            </w:r>
          </w:p>
          <w:p w14:paraId="72861BED" w14:textId="1070D8E8" w:rsidR="00A921B0" w:rsidRDefault="00A921B0" w:rsidP="00A921B0">
            <w:pPr>
              <w:pStyle w:val="PargrafodaLista"/>
              <w:numPr>
                <w:ilvl w:val="0"/>
                <w:numId w:val="3"/>
              </w:numPr>
            </w:pPr>
            <w:r>
              <w:lastRenderedPageBreak/>
              <w:t>Que ações são necessárias para garantir recursos para a promoção e garantia de direitos de crianças</w:t>
            </w:r>
            <w:r w:rsidR="00002EBC">
              <w:t xml:space="preserve"> </w:t>
            </w:r>
            <w:r>
              <w:t>e adolescentes e reparação das violações aprofundadas com a pandemia de Covid-19?</w:t>
            </w:r>
          </w:p>
          <w:p w14:paraId="39206354" w14:textId="6FFB9BC9" w:rsidR="00A921B0" w:rsidRDefault="00A921B0" w:rsidP="00A921B0">
            <w:pPr>
              <w:pStyle w:val="PargrafodaLista"/>
              <w:numPr>
                <w:ilvl w:val="0"/>
                <w:numId w:val="3"/>
              </w:numPr>
            </w:pPr>
            <w:r>
              <w:t xml:space="preserve">Quais estratégias de monitoramento da execução orçamentaria para as ações que envolvem crianças e </w:t>
            </w:r>
            <w:r w:rsidR="00957137">
              <w:t>adolescentes podem ser adotadas?</w:t>
            </w:r>
          </w:p>
          <w:p w14:paraId="64C03CBD" w14:textId="3F44B38C" w:rsidR="00A921B0" w:rsidRDefault="00A921B0" w:rsidP="00A921B0"/>
        </w:tc>
      </w:tr>
      <w:tr w:rsidR="007361D4" w14:paraId="79358D35" w14:textId="77777777" w:rsidTr="008B3287">
        <w:tc>
          <w:tcPr>
            <w:tcW w:w="6997" w:type="dxa"/>
          </w:tcPr>
          <w:p w14:paraId="21070BEB" w14:textId="2D044065" w:rsidR="007361D4" w:rsidRPr="00B55BB6" w:rsidRDefault="007361D4" w:rsidP="007361D4">
            <w:r w:rsidRPr="00B55BB6">
              <w:lastRenderedPageBreak/>
              <w:t xml:space="preserve">III- Aplicação e consolidação da participação de crianças e adolescentes nos espaços de discussão e deliberação de </w:t>
            </w:r>
            <w:r w:rsidR="00CB1708" w:rsidRPr="00B55BB6">
              <w:t>políticas</w:t>
            </w:r>
            <w:r w:rsidRPr="00B55BB6">
              <w:t xml:space="preserve"> públicas de promoção, proteção e defesa dos seus direitos durante e após a pandemia;</w:t>
            </w:r>
          </w:p>
          <w:p w14:paraId="77E6164B" w14:textId="77777777" w:rsidR="007361D4" w:rsidRPr="00B55BB6" w:rsidRDefault="007361D4" w:rsidP="00243A02"/>
        </w:tc>
        <w:tc>
          <w:tcPr>
            <w:tcW w:w="6997" w:type="dxa"/>
          </w:tcPr>
          <w:p w14:paraId="3BE8675A" w14:textId="77777777" w:rsidR="007361D4" w:rsidRDefault="00CB1708" w:rsidP="00CB1708">
            <w:pPr>
              <w:pStyle w:val="Pargrafoda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que as crianças e adolescentes podem acrescentar para garantir seus direitos?</w:t>
            </w:r>
          </w:p>
          <w:p w14:paraId="5B6BE5C8" w14:textId="205148EC" w:rsidR="00CB1708" w:rsidRDefault="00CB1708" w:rsidP="00CB1708">
            <w:pPr>
              <w:pStyle w:val="Pargrafoda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Quais estratégias para garantir a participação de crianças e adolescentes nos espaços de debate e construção de propostas de políticas públicas?</w:t>
            </w:r>
          </w:p>
          <w:p w14:paraId="50F2445D" w14:textId="23F07958" w:rsidR="00CB1708" w:rsidRPr="00CB1708" w:rsidRDefault="00CB1708" w:rsidP="00CB1708">
            <w:pPr>
              <w:pStyle w:val="PargrafodaLista"/>
              <w:rPr>
                <w:sz w:val="20"/>
                <w:szCs w:val="20"/>
              </w:rPr>
            </w:pPr>
          </w:p>
        </w:tc>
      </w:tr>
      <w:tr w:rsidR="007361D4" w14:paraId="7FFEA8FF" w14:textId="77777777" w:rsidTr="008B3287">
        <w:tc>
          <w:tcPr>
            <w:tcW w:w="6997" w:type="dxa"/>
          </w:tcPr>
          <w:p w14:paraId="7279B3A3" w14:textId="343D6B19" w:rsidR="007361D4" w:rsidRPr="00B55BB6" w:rsidRDefault="007361D4" w:rsidP="007361D4">
            <w:r w:rsidRPr="00B55BB6">
              <w:t xml:space="preserve">IV- participação da sociedade na deliberação, execução, gestão e controle social de </w:t>
            </w:r>
            <w:r w:rsidR="0009137E" w:rsidRPr="00B55BB6">
              <w:t>políticas</w:t>
            </w:r>
            <w:r w:rsidRPr="00B55BB6">
              <w:t xml:space="preserve"> públicas de promoção, proteção e defesa dos seus direitos da criança e do adolescente </w:t>
            </w:r>
            <w:r w:rsidR="00B55BB6" w:rsidRPr="00B55BB6">
              <w:t>considerando o</w:t>
            </w:r>
            <w:r w:rsidRPr="00B55BB6">
              <w:t xml:space="preserve"> cenário pandêmico;</w:t>
            </w:r>
          </w:p>
          <w:p w14:paraId="4693E94C" w14:textId="77777777" w:rsidR="007361D4" w:rsidRPr="00B55BB6" w:rsidRDefault="007361D4" w:rsidP="00243A02"/>
        </w:tc>
        <w:tc>
          <w:tcPr>
            <w:tcW w:w="6997" w:type="dxa"/>
          </w:tcPr>
          <w:p w14:paraId="155859F2" w14:textId="4FDFA601" w:rsidR="007361D4" w:rsidRDefault="00CB1708" w:rsidP="00CB1708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</w:t>
            </w:r>
            <w:proofErr w:type="spellStart"/>
            <w:r>
              <w:rPr>
                <w:sz w:val="20"/>
                <w:szCs w:val="20"/>
              </w:rPr>
              <w:t>CMDCAs</w:t>
            </w:r>
            <w:proofErr w:type="spellEnd"/>
            <w:r>
              <w:rPr>
                <w:sz w:val="20"/>
                <w:szCs w:val="20"/>
              </w:rPr>
              <w:t xml:space="preserve"> estão fortalecidos para assumirem a função de diagnóstico de violação de direitos e proposição de políticas públicas que supram as necessidades?</w:t>
            </w:r>
          </w:p>
          <w:p w14:paraId="73CB8196" w14:textId="77777777" w:rsidR="00CB1708" w:rsidRDefault="00CB1708" w:rsidP="00CB1708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Quais estratégias podem contribuir para o fortalecimento dos </w:t>
            </w:r>
            <w:proofErr w:type="spellStart"/>
            <w:r>
              <w:rPr>
                <w:sz w:val="20"/>
                <w:szCs w:val="20"/>
              </w:rPr>
              <w:t>CMDCAs</w:t>
            </w:r>
            <w:proofErr w:type="spellEnd"/>
          </w:p>
          <w:p w14:paraId="3369E18D" w14:textId="60C80097" w:rsidR="00CB1708" w:rsidRPr="00CB1708" w:rsidRDefault="00CB1708" w:rsidP="00CB1708">
            <w:pPr>
              <w:pStyle w:val="PargrafodaLista"/>
              <w:rPr>
                <w:sz w:val="20"/>
                <w:szCs w:val="20"/>
              </w:rPr>
            </w:pPr>
          </w:p>
        </w:tc>
      </w:tr>
      <w:tr w:rsidR="007361D4" w14:paraId="4139E3D3" w14:textId="77777777" w:rsidTr="008B3287">
        <w:tc>
          <w:tcPr>
            <w:tcW w:w="6997" w:type="dxa"/>
          </w:tcPr>
          <w:p w14:paraId="2B9B9517" w14:textId="7D063F06" w:rsidR="007361D4" w:rsidRPr="00B55BB6" w:rsidRDefault="007361D4" w:rsidP="007361D4">
            <w:r w:rsidRPr="00B55BB6">
              <w:t xml:space="preserve">V- </w:t>
            </w:r>
            <w:r w:rsidR="0009137E" w:rsidRPr="00B55BB6">
              <w:t>Garantia</w:t>
            </w:r>
            <w:r w:rsidRPr="00B55BB6">
              <w:t xml:space="preserve"> de recursos para as políticas </w:t>
            </w:r>
            <w:r w:rsidR="0009137E" w:rsidRPr="00B55BB6">
              <w:t>públicas</w:t>
            </w:r>
            <w:r w:rsidRPr="00B55BB6">
              <w:t xml:space="preserve"> voltadas para crianças e adolescentes no período pós pandemia Covid19;</w:t>
            </w:r>
          </w:p>
          <w:p w14:paraId="343B3B07" w14:textId="77777777" w:rsidR="007361D4" w:rsidRPr="00B55BB6" w:rsidRDefault="007361D4" w:rsidP="00243A02"/>
        </w:tc>
        <w:tc>
          <w:tcPr>
            <w:tcW w:w="6997" w:type="dxa"/>
          </w:tcPr>
          <w:p w14:paraId="758F8B27" w14:textId="385114F4" w:rsidR="007361D4" w:rsidRDefault="00CB1708" w:rsidP="00CB1708">
            <w:pPr>
              <w:pStyle w:val="Pargrafoda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Quais dificuldades para consolidar as políticas públicas executadas pelas Entidades Privadas sem fins lucrativos (</w:t>
            </w:r>
            <w:proofErr w:type="spellStart"/>
            <w:r>
              <w:rPr>
                <w:sz w:val="20"/>
                <w:szCs w:val="20"/>
              </w:rPr>
              <w:t>OSCs</w:t>
            </w:r>
            <w:proofErr w:type="spellEnd"/>
            <w:r>
              <w:rPr>
                <w:sz w:val="20"/>
                <w:szCs w:val="20"/>
              </w:rPr>
              <w:t>)?</w:t>
            </w:r>
          </w:p>
          <w:p w14:paraId="58A962B4" w14:textId="7A85D0DF" w:rsidR="00CB1708" w:rsidRDefault="00CB1708" w:rsidP="00CB1708">
            <w:pPr>
              <w:pStyle w:val="Pargrafoda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Quais estratégias do Governo municipal, estadual e federal podem contribuir para o fortalecimento das parcerias pública-privada? </w:t>
            </w:r>
          </w:p>
          <w:p w14:paraId="5F54547B" w14:textId="26099517" w:rsidR="00CB1708" w:rsidRPr="00CB1708" w:rsidRDefault="00CB1708" w:rsidP="00CB1708">
            <w:pPr>
              <w:ind w:left="360"/>
              <w:rPr>
                <w:sz w:val="20"/>
                <w:szCs w:val="20"/>
              </w:rPr>
            </w:pPr>
          </w:p>
        </w:tc>
      </w:tr>
      <w:tr w:rsidR="00957137" w14:paraId="0879FF79" w14:textId="77777777" w:rsidTr="00BB09F6">
        <w:tc>
          <w:tcPr>
            <w:tcW w:w="13994" w:type="dxa"/>
            <w:gridSpan w:val="2"/>
          </w:tcPr>
          <w:p w14:paraId="468BA077" w14:textId="77777777" w:rsidR="00957137" w:rsidRPr="00957137" w:rsidRDefault="00957137" w:rsidP="00957137">
            <w:r w:rsidRPr="00957137">
              <w:t xml:space="preserve">Site: </w:t>
            </w:r>
            <w:hyperlink r:id="rId7" w:history="1">
              <w:r w:rsidRPr="00957137">
                <w:rPr>
                  <w:rStyle w:val="Hyperlink"/>
                </w:rPr>
                <w:t>https://www.cmdcaararaquara.com.br</w:t>
              </w:r>
            </w:hyperlink>
          </w:p>
          <w:p w14:paraId="7597D104" w14:textId="77777777" w:rsidR="00957137" w:rsidRPr="00957137" w:rsidRDefault="00957137" w:rsidP="00957137">
            <w:r w:rsidRPr="00957137">
              <w:t xml:space="preserve">E-mail: </w:t>
            </w:r>
            <w:hyperlink r:id="rId8" w:history="1">
              <w:r w:rsidRPr="00957137">
                <w:rPr>
                  <w:rStyle w:val="Hyperlink"/>
                </w:rPr>
                <w:t>cmdca.araraquara@gmail.com</w:t>
              </w:r>
            </w:hyperlink>
            <w:r w:rsidRPr="00957137">
              <w:t xml:space="preserve"> </w:t>
            </w:r>
          </w:p>
          <w:p w14:paraId="792B2D69" w14:textId="1514F5E5" w:rsidR="00957137" w:rsidRDefault="00957137" w:rsidP="008B3287">
            <w:r>
              <w:t>Comissão Organizadora</w:t>
            </w:r>
          </w:p>
        </w:tc>
      </w:tr>
    </w:tbl>
    <w:p w14:paraId="0562C377" w14:textId="77777777" w:rsidR="008B3287" w:rsidRDefault="008B3287" w:rsidP="008B3287"/>
    <w:p w14:paraId="7ECA4526" w14:textId="77777777" w:rsidR="008B3287" w:rsidRPr="008B3287" w:rsidRDefault="008B3287" w:rsidP="008B3287"/>
    <w:sectPr w:rsidR="008B3287" w:rsidRPr="008B3287" w:rsidSect="008B3287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84CB" w14:textId="77777777" w:rsidR="00A84B20" w:rsidRDefault="00A84B20" w:rsidP="0009137E">
      <w:pPr>
        <w:spacing w:after="0" w:line="240" w:lineRule="auto"/>
      </w:pPr>
      <w:r>
        <w:separator/>
      </w:r>
    </w:p>
  </w:endnote>
  <w:endnote w:type="continuationSeparator" w:id="0">
    <w:p w14:paraId="0AB2D8C3" w14:textId="77777777" w:rsidR="00A84B20" w:rsidRDefault="00A84B20" w:rsidP="0009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913C" w14:textId="77777777" w:rsidR="00A84B20" w:rsidRDefault="00A84B20" w:rsidP="0009137E">
      <w:pPr>
        <w:spacing w:after="0" w:line="240" w:lineRule="auto"/>
      </w:pPr>
      <w:r>
        <w:separator/>
      </w:r>
    </w:p>
  </w:footnote>
  <w:footnote w:type="continuationSeparator" w:id="0">
    <w:p w14:paraId="215363AF" w14:textId="77777777" w:rsidR="00A84B20" w:rsidRDefault="00A84B20" w:rsidP="0009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C96F" w14:textId="44570CB7" w:rsidR="0009137E" w:rsidRDefault="0009137E">
    <w:pPr>
      <w:pStyle w:val="Cabealho"/>
    </w:pPr>
    <w:r>
      <w:rPr>
        <w:noProof/>
      </w:rPr>
      <w:drawing>
        <wp:inline distT="0" distB="0" distL="0" distR="0" wp14:anchorId="76F85882" wp14:editId="73CF2D7D">
          <wp:extent cx="2490717" cy="1016635"/>
          <wp:effectExtent l="0" t="0" r="5080" b="0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080" cy="1023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90E25"/>
    <w:multiLevelType w:val="hybridMultilevel"/>
    <w:tmpl w:val="F1F26B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7E7B"/>
    <w:multiLevelType w:val="hybridMultilevel"/>
    <w:tmpl w:val="777A0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3585"/>
    <w:multiLevelType w:val="hybridMultilevel"/>
    <w:tmpl w:val="E1200E4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11874"/>
    <w:multiLevelType w:val="hybridMultilevel"/>
    <w:tmpl w:val="CC6E14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448C8"/>
    <w:multiLevelType w:val="hybridMultilevel"/>
    <w:tmpl w:val="CF743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32630"/>
    <w:multiLevelType w:val="hybridMultilevel"/>
    <w:tmpl w:val="A582F314"/>
    <w:lvl w:ilvl="0" w:tplc="56CAF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22724D"/>
    <w:multiLevelType w:val="hybridMultilevel"/>
    <w:tmpl w:val="DE561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A2833"/>
    <w:multiLevelType w:val="hybridMultilevel"/>
    <w:tmpl w:val="209A12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98745">
    <w:abstractNumId w:val="4"/>
  </w:num>
  <w:num w:numId="2" w16cid:durableId="1302924019">
    <w:abstractNumId w:val="1"/>
  </w:num>
  <w:num w:numId="3" w16cid:durableId="1407410948">
    <w:abstractNumId w:val="6"/>
  </w:num>
  <w:num w:numId="4" w16cid:durableId="1687632474">
    <w:abstractNumId w:val="2"/>
  </w:num>
  <w:num w:numId="5" w16cid:durableId="2009284364">
    <w:abstractNumId w:val="3"/>
  </w:num>
  <w:num w:numId="6" w16cid:durableId="1485853437">
    <w:abstractNumId w:val="0"/>
  </w:num>
  <w:num w:numId="7" w16cid:durableId="9987403">
    <w:abstractNumId w:val="5"/>
  </w:num>
  <w:num w:numId="8" w16cid:durableId="379405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8"/>
    <w:rsid w:val="00002EBC"/>
    <w:rsid w:val="0009137E"/>
    <w:rsid w:val="00243A02"/>
    <w:rsid w:val="00660855"/>
    <w:rsid w:val="006B455E"/>
    <w:rsid w:val="007361D4"/>
    <w:rsid w:val="008B3287"/>
    <w:rsid w:val="00957137"/>
    <w:rsid w:val="00A84B20"/>
    <w:rsid w:val="00A921B0"/>
    <w:rsid w:val="00B55BB6"/>
    <w:rsid w:val="00CB1708"/>
    <w:rsid w:val="00EB5488"/>
    <w:rsid w:val="00F5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5457"/>
  <w15:chartTrackingRefBased/>
  <w15:docId w15:val="{49A71F9D-D2B5-4EDB-8803-CBA90CED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32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71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713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91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37E"/>
  </w:style>
  <w:style w:type="paragraph" w:styleId="Rodap">
    <w:name w:val="footer"/>
    <w:basedOn w:val="Normal"/>
    <w:link w:val="RodapChar"/>
    <w:uiPriority w:val="99"/>
    <w:unhideWhenUsed/>
    <w:rsid w:val="00091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dca.araraqua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dcaararaquara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Amaral</dc:creator>
  <cp:keywords/>
  <dc:description/>
  <cp:lastModifiedBy>Walkiria Amaral</cp:lastModifiedBy>
  <cp:revision>5</cp:revision>
  <dcterms:created xsi:type="dcterms:W3CDTF">2022-10-30T14:15:00Z</dcterms:created>
  <dcterms:modified xsi:type="dcterms:W3CDTF">2022-11-01T09:58:00Z</dcterms:modified>
</cp:coreProperties>
</file>